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98DE3" w14:textId="3BC3443C" w:rsidR="008D1451" w:rsidRDefault="004875CE" w:rsidP="008D1451">
      <w:r>
        <w:t xml:space="preserve">LABORATORY UPDATES – </w:t>
      </w:r>
      <w:r w:rsidR="008F5AFB">
        <w:t>MARCH</w:t>
      </w:r>
      <w:r>
        <w:t xml:space="preserve"> 2023</w:t>
      </w:r>
    </w:p>
    <w:p w14:paraId="75552EAE" w14:textId="671FC27F" w:rsidR="004875CE" w:rsidRDefault="004875CE" w:rsidP="008D1451">
      <w:r>
        <w:t xml:space="preserve"> </w:t>
      </w:r>
    </w:p>
    <w:p w14:paraId="48756A23" w14:textId="4C50D3FD" w:rsidR="00A751DE" w:rsidRPr="00313D96" w:rsidRDefault="00A751DE" w:rsidP="00A751DE">
      <w:pPr>
        <w:pStyle w:val="ListParagraph"/>
        <w:numPr>
          <w:ilvl w:val="0"/>
          <w:numId w:val="10"/>
        </w:numPr>
        <w:rPr>
          <w:b/>
          <w:bCs/>
          <w:sz w:val="28"/>
          <w:szCs w:val="28"/>
        </w:rPr>
      </w:pPr>
      <w:r w:rsidRPr="00313D96">
        <w:rPr>
          <w:b/>
          <w:bCs/>
          <w:sz w:val="28"/>
          <w:szCs w:val="28"/>
        </w:rPr>
        <w:t>New Laboratory Services Locations</w:t>
      </w:r>
    </w:p>
    <w:p w14:paraId="53E178D6" w14:textId="45E4494B" w:rsidR="00A751DE" w:rsidRDefault="00A751DE" w:rsidP="00A751DE">
      <w:r>
        <w:t xml:space="preserve"> </w:t>
      </w:r>
    </w:p>
    <w:p w14:paraId="61DCA9A5" w14:textId="3C66E39B" w:rsidR="00A751DE" w:rsidRDefault="00A751DE" w:rsidP="00A751DE">
      <w:r>
        <w:t>Announcing new Patient Services Centers.</w:t>
      </w:r>
    </w:p>
    <w:p w14:paraId="52368E98" w14:textId="0763E2AF" w:rsidR="00A751DE" w:rsidRDefault="00A751DE" w:rsidP="00A751DE">
      <w:r>
        <w:t xml:space="preserve"> </w:t>
      </w:r>
    </w:p>
    <w:p w14:paraId="1DFC0CAC" w14:textId="78713A46" w:rsidR="00A751DE" w:rsidRDefault="00A751DE" w:rsidP="00A751DE">
      <w:r>
        <w:t>Village:  1 Frederick Health Way</w:t>
      </w:r>
    </w:p>
    <w:p w14:paraId="2AD5788E" w14:textId="279F3FD6" w:rsidR="00A751DE" w:rsidRDefault="00A751DE" w:rsidP="00A751DE">
      <w:r>
        <w:t xml:space="preserve">               Frederick, MD.  21702 </w:t>
      </w:r>
    </w:p>
    <w:p w14:paraId="2360BC27" w14:textId="26434566" w:rsidR="00A751DE" w:rsidRDefault="00A751DE" w:rsidP="00A751DE">
      <w:r>
        <w:t xml:space="preserve">               Hours:  Mon – Friday 7am – 3:30pm.</w:t>
      </w:r>
    </w:p>
    <w:p w14:paraId="7DCA1578" w14:textId="5C2F3101" w:rsidR="00A751DE" w:rsidRPr="00A751DE" w:rsidRDefault="00A751DE" w:rsidP="00A751DE">
      <w:pPr>
        <w:rPr>
          <w:b/>
          <w:bCs/>
        </w:rPr>
      </w:pPr>
      <w:r>
        <w:t xml:space="preserve">               </w:t>
      </w:r>
      <w:r w:rsidR="00C0572F">
        <w:t xml:space="preserve">Laboratory services may be </w:t>
      </w:r>
      <w:proofErr w:type="gramStart"/>
      <w:r w:rsidR="00C0572F">
        <w:t>scheduled</w:t>
      </w:r>
      <w:proofErr w:type="gramEnd"/>
    </w:p>
    <w:p w14:paraId="46DE853A" w14:textId="44C6DE56" w:rsidR="00A751DE" w:rsidRDefault="00A751DE" w:rsidP="00A751DE">
      <w:r>
        <w:t xml:space="preserve">        </w:t>
      </w:r>
    </w:p>
    <w:p w14:paraId="1C4C6ABA" w14:textId="06BFCD2A" w:rsidR="00A751DE" w:rsidRDefault="00A751DE" w:rsidP="00A751DE">
      <w:r>
        <w:t>FHMG Walkersville:</w:t>
      </w:r>
    </w:p>
    <w:p w14:paraId="072E8201" w14:textId="5EAC93A7" w:rsidR="00A751DE" w:rsidRDefault="00A751DE" w:rsidP="00A751DE">
      <w:r>
        <w:t xml:space="preserve">             15 E Frederick ST</w:t>
      </w:r>
    </w:p>
    <w:p w14:paraId="1DA95033" w14:textId="0541DDBD" w:rsidR="00A751DE" w:rsidRDefault="00A751DE" w:rsidP="00A751DE">
      <w:pPr>
        <w:ind w:firstLine="720"/>
      </w:pPr>
      <w:r>
        <w:t xml:space="preserve">Walkersville, MD  </w:t>
      </w:r>
      <w:r w:rsidR="00C0572F">
        <w:t>21793</w:t>
      </w:r>
    </w:p>
    <w:p w14:paraId="5643D247" w14:textId="7E120611" w:rsidR="00A751DE" w:rsidRDefault="00A751DE" w:rsidP="00A751DE">
      <w:pPr>
        <w:ind w:firstLine="720"/>
      </w:pPr>
      <w:r>
        <w:t>Hours:  Mon- Fri 8am – 4:30PM</w:t>
      </w:r>
    </w:p>
    <w:p w14:paraId="147FA3E7" w14:textId="7FBF93C7" w:rsidR="00A751DE" w:rsidRDefault="00A751DE" w:rsidP="00A751DE"/>
    <w:p w14:paraId="739548B4" w14:textId="74700434" w:rsidR="00A751DE" w:rsidRDefault="00A751DE" w:rsidP="00A751DE">
      <w:r>
        <w:t>FHMG Myersville</w:t>
      </w:r>
    </w:p>
    <w:p w14:paraId="085E3B33" w14:textId="7E0D65B7" w:rsidR="00A751DE" w:rsidRDefault="00A751DE" w:rsidP="00A751DE">
      <w:r>
        <w:tab/>
        <w:t>3000</w:t>
      </w:r>
      <w:r w:rsidR="008F5AFB">
        <w:t>-</w:t>
      </w:r>
      <w:r>
        <w:t xml:space="preserve">D </w:t>
      </w:r>
      <w:proofErr w:type="spellStart"/>
      <w:r>
        <w:t>Ventrie</w:t>
      </w:r>
      <w:proofErr w:type="spellEnd"/>
      <w:r>
        <w:t xml:space="preserve"> Ct</w:t>
      </w:r>
    </w:p>
    <w:p w14:paraId="6776BE91" w14:textId="2AA6537B" w:rsidR="00A751DE" w:rsidRDefault="00A751DE" w:rsidP="00C0572F">
      <w:pPr>
        <w:ind w:firstLine="720"/>
      </w:pPr>
      <w:r>
        <w:t>Myersville, MD</w:t>
      </w:r>
      <w:r w:rsidR="00C0572F">
        <w:t xml:space="preserve"> 21773</w:t>
      </w:r>
    </w:p>
    <w:p w14:paraId="49DD53F3" w14:textId="77777777" w:rsidR="00C0572F" w:rsidRDefault="00C0572F" w:rsidP="00C0572F">
      <w:pPr>
        <w:ind w:firstLine="720"/>
      </w:pPr>
    </w:p>
    <w:p w14:paraId="25EB1D37" w14:textId="35759F0A" w:rsidR="00C0572F" w:rsidRDefault="00C0572F" w:rsidP="00C0572F">
      <w:pPr>
        <w:pStyle w:val="ListParagraph"/>
        <w:numPr>
          <w:ilvl w:val="0"/>
          <w:numId w:val="10"/>
        </w:numPr>
      </w:pPr>
      <w:r>
        <w:t xml:space="preserve"> </w:t>
      </w:r>
      <w:r w:rsidRPr="00313D96">
        <w:rPr>
          <w:b/>
          <w:bCs/>
          <w:sz w:val="28"/>
          <w:szCs w:val="28"/>
        </w:rPr>
        <w:t>Scheduling for laboratory collections available at</w:t>
      </w:r>
      <w:r>
        <w:t>:</w:t>
      </w:r>
    </w:p>
    <w:p w14:paraId="0B260A6E" w14:textId="7D8ADB82" w:rsidR="00C0572F" w:rsidRDefault="00C0572F" w:rsidP="00C0572F">
      <w:pPr>
        <w:pStyle w:val="ListParagraph"/>
        <w:numPr>
          <w:ilvl w:val="1"/>
          <w:numId w:val="10"/>
        </w:numPr>
      </w:pPr>
      <w:r>
        <w:t>Rose Hill</w:t>
      </w:r>
    </w:p>
    <w:p w14:paraId="53140123" w14:textId="7EC56B03" w:rsidR="00C0572F" w:rsidRDefault="00C0572F" w:rsidP="00C0572F">
      <w:pPr>
        <w:pStyle w:val="ListParagraph"/>
        <w:numPr>
          <w:ilvl w:val="1"/>
          <w:numId w:val="10"/>
        </w:numPr>
      </w:pPr>
      <w:r>
        <w:t>Mt. Airy</w:t>
      </w:r>
    </w:p>
    <w:p w14:paraId="76A74C12" w14:textId="0763F08F" w:rsidR="00C0572F" w:rsidRDefault="00C0572F" w:rsidP="00C0572F">
      <w:pPr>
        <w:pStyle w:val="ListParagraph"/>
        <w:numPr>
          <w:ilvl w:val="1"/>
          <w:numId w:val="10"/>
        </w:numPr>
      </w:pPr>
      <w:r>
        <w:t>Crestwood</w:t>
      </w:r>
    </w:p>
    <w:p w14:paraId="20106103" w14:textId="529AF12C" w:rsidR="00C0572F" w:rsidRDefault="00C0572F" w:rsidP="00C0572F">
      <w:pPr>
        <w:pStyle w:val="ListParagraph"/>
        <w:numPr>
          <w:ilvl w:val="1"/>
          <w:numId w:val="10"/>
        </w:numPr>
      </w:pPr>
      <w:r>
        <w:t>Urbana</w:t>
      </w:r>
    </w:p>
    <w:p w14:paraId="1D22F982" w14:textId="6D993C2C" w:rsidR="00C0572F" w:rsidRDefault="00C0572F" w:rsidP="00C0572F">
      <w:pPr>
        <w:pStyle w:val="ListParagraph"/>
        <w:numPr>
          <w:ilvl w:val="1"/>
          <w:numId w:val="10"/>
        </w:numPr>
      </w:pPr>
      <w:r>
        <w:t>Village</w:t>
      </w:r>
    </w:p>
    <w:p w14:paraId="089F24FE" w14:textId="7C63125B" w:rsidR="00C0572F" w:rsidRDefault="00C0572F" w:rsidP="00C0572F">
      <w:pPr>
        <w:ind w:firstLine="720"/>
      </w:pPr>
    </w:p>
    <w:p w14:paraId="7FC41C8C" w14:textId="764F142A" w:rsidR="00C0572F" w:rsidRDefault="00C0572F" w:rsidP="00C0572F">
      <w:pPr>
        <w:ind w:firstLine="720"/>
      </w:pPr>
      <w:r>
        <w:t xml:space="preserve">Scheduling may be done </w:t>
      </w:r>
      <w:proofErr w:type="gramStart"/>
      <w:r>
        <w:t>on line</w:t>
      </w:r>
      <w:proofErr w:type="gramEnd"/>
      <w:r>
        <w:t xml:space="preserve"> at Frederickhealth.org/services/laboratory, patient portal or calling the scheduling center at 240-566-3400</w:t>
      </w:r>
    </w:p>
    <w:p w14:paraId="5FB67DD6" w14:textId="77777777" w:rsidR="00313D96" w:rsidRDefault="00313D96" w:rsidP="00C0572F">
      <w:pPr>
        <w:ind w:firstLine="720"/>
      </w:pPr>
    </w:p>
    <w:p w14:paraId="0D839F0C" w14:textId="736C8766" w:rsidR="00A751DE" w:rsidRPr="00313D96" w:rsidRDefault="00313D96" w:rsidP="00313D96">
      <w:pPr>
        <w:pStyle w:val="ListParagraph"/>
        <w:numPr>
          <w:ilvl w:val="0"/>
          <w:numId w:val="10"/>
        </w:numPr>
        <w:rPr>
          <w:b/>
          <w:bCs/>
        </w:rPr>
      </w:pPr>
      <w:r>
        <w:t xml:space="preserve"> </w:t>
      </w:r>
      <w:r w:rsidRPr="00313D96">
        <w:rPr>
          <w:b/>
          <w:bCs/>
          <w:sz w:val="28"/>
          <w:szCs w:val="28"/>
        </w:rPr>
        <w:t>Update on laboratory tests</w:t>
      </w:r>
    </w:p>
    <w:p w14:paraId="21112E58" w14:textId="1C9A71A2" w:rsidR="00313D96" w:rsidRDefault="00313D96" w:rsidP="00A751DE">
      <w:pPr>
        <w:ind w:firstLine="720"/>
      </w:pPr>
    </w:p>
    <w:p w14:paraId="38625B94" w14:textId="77777777" w:rsidR="00313D96" w:rsidRPr="009E5B14" w:rsidRDefault="00313D96" w:rsidP="009E5B14">
      <w:pPr>
        <w:ind w:left="720"/>
        <w:rPr>
          <w:b/>
          <w:bCs/>
          <w:sz w:val="28"/>
          <w:szCs w:val="28"/>
        </w:rPr>
      </w:pPr>
      <w:r w:rsidRPr="009E5B14">
        <w:rPr>
          <w:b/>
          <w:bCs/>
          <w:sz w:val="28"/>
          <w:szCs w:val="28"/>
        </w:rPr>
        <w:t>1,5-anhydroglucitol (</w:t>
      </w:r>
      <w:proofErr w:type="spellStart"/>
      <w:r w:rsidRPr="009E5B14">
        <w:rPr>
          <w:b/>
          <w:bCs/>
          <w:sz w:val="28"/>
          <w:szCs w:val="28"/>
        </w:rPr>
        <w:t>GlycoMark</w:t>
      </w:r>
      <w:proofErr w:type="spellEnd"/>
      <w:r w:rsidRPr="009E5B14">
        <w:rPr>
          <w:b/>
          <w:bCs/>
          <w:sz w:val="28"/>
          <w:szCs w:val="28"/>
        </w:rPr>
        <w:t>) as a marker of short-term glycemic control and glycemic excursions</w:t>
      </w:r>
    </w:p>
    <w:p w14:paraId="30601867" w14:textId="77777777" w:rsidR="00313D96" w:rsidRPr="009E5B14" w:rsidRDefault="00313D96" w:rsidP="009E5B14">
      <w:pPr>
        <w:ind w:left="720"/>
      </w:pPr>
      <w:r w:rsidRPr="009E5B14">
        <w:t xml:space="preserve">1,5-anhydroglucitol (1,5-AG) is a validated marker of short-term glycemic control. It is a metabolically inert polyol that competes with glucose for reabsorption in the kidneys. </w:t>
      </w:r>
      <w:proofErr w:type="gramStart"/>
      <w:r w:rsidRPr="009E5B14">
        <w:t>Otherwise</w:t>
      </w:r>
      <w:proofErr w:type="gramEnd"/>
      <w:r w:rsidRPr="009E5B14">
        <w:t xml:space="preserve"> stable levels of 1,5-AG are rapidly depleted as blood glucose levels exceed the renal threshold for glucosuria. 1,5-AG more accurately predicts rapid changes in glycemia than hemoglobin A1C (A1C) or </w:t>
      </w:r>
      <w:proofErr w:type="spellStart"/>
      <w:r w:rsidRPr="009E5B14">
        <w:t>fructosamine</w:t>
      </w:r>
      <w:proofErr w:type="spellEnd"/>
      <w:r w:rsidRPr="009E5B14">
        <w:t xml:space="preserve">. It is also </w:t>
      </w:r>
      <w:r w:rsidRPr="009E5B14">
        <w:lastRenderedPageBreak/>
        <w:t xml:space="preserve">more tightly associated with glucose fluctuations and postprandial glucose. Thus, 1,5-AG may offer complementary information to A1C. </w:t>
      </w:r>
    </w:p>
    <w:p w14:paraId="719506E0" w14:textId="77777777" w:rsidR="00313D96" w:rsidRPr="009E5B14" w:rsidRDefault="00313D96" w:rsidP="009E5B14">
      <w:pPr>
        <w:ind w:left="720"/>
      </w:pPr>
      <w:r w:rsidRPr="009E5B14">
        <w:t>Hemoglobin A1c with Reflex to 1,5-Anhydroglucitol (1,5-AG</w:t>
      </w:r>
      <w:proofErr w:type="gramStart"/>
      <w:r w:rsidRPr="009E5B14">
        <w:t>) :</w:t>
      </w:r>
      <w:proofErr w:type="gramEnd"/>
    </w:p>
    <w:p w14:paraId="7D35A8F2" w14:textId="4C0991CC" w:rsidR="00313D96" w:rsidRPr="009E5B14" w:rsidRDefault="00313D96" w:rsidP="009E5B14">
      <w:pPr>
        <w:ind w:left="720"/>
      </w:pPr>
      <w:r w:rsidRPr="009E5B14">
        <w:t>To assist with control of blood glucose levels, the American Diabetes Association (ADA) has recommended glycated hemoglobin testing (HbA1c) twice a year for patients with stable glycemia, and quarterly for patients with poor glucose control. If Hemoglobin A1c (testing done at Frederick Health Laboratory) is ≥6.5% </w:t>
      </w:r>
      <w:r w:rsidRPr="009E5B14">
        <w:rPr>
          <w:b/>
          <w:bCs/>
        </w:rPr>
        <w:t>and</w:t>
      </w:r>
      <w:r w:rsidRPr="009E5B14">
        <w:t> ≤8.0%, then 1,5-Anhydroglucitol (1,5-AG), Intermediate Glycemic Control will be sent to Quest Diagnostics for testing.</w:t>
      </w:r>
    </w:p>
    <w:p w14:paraId="0AE0E90E" w14:textId="6A7CF17F" w:rsidR="009E5B14" w:rsidRPr="009E5B14" w:rsidRDefault="009E5B14" w:rsidP="009E5B14">
      <w:pPr>
        <w:ind w:left="720"/>
      </w:pPr>
      <w:r w:rsidRPr="009E5B14">
        <w:t>HA1C Reference range 4.9 – 5.6%</w:t>
      </w:r>
    </w:p>
    <w:p w14:paraId="262B1BCC" w14:textId="696B24B8" w:rsidR="009E5B14" w:rsidRDefault="009E5B14" w:rsidP="009E5B14">
      <w:pPr>
        <w:ind w:left="720"/>
      </w:pPr>
      <w:r w:rsidRPr="009E5B14">
        <w:t>1,5-Anhydroglucitol Reference range &lt;5.7% of total Hgb.</w:t>
      </w:r>
    </w:p>
    <w:p w14:paraId="4E6C9E21" w14:textId="37FB386C" w:rsidR="009E5B14" w:rsidRDefault="009E5B14" w:rsidP="009E5B14">
      <w:pPr>
        <w:ind w:left="720"/>
      </w:pPr>
    </w:p>
    <w:p w14:paraId="3BB0584F" w14:textId="6F3D8CB2" w:rsidR="009E5B14" w:rsidRPr="007C33A1" w:rsidRDefault="009E5B14" w:rsidP="009E5B14">
      <w:pPr>
        <w:ind w:left="720"/>
        <w:rPr>
          <w:i/>
          <w:iCs/>
          <w:u w:val="single"/>
        </w:rPr>
      </w:pPr>
      <w:r w:rsidRPr="007C33A1">
        <w:rPr>
          <w:i/>
          <w:iCs/>
          <w:u w:val="single"/>
        </w:rPr>
        <w:t>Gen</w:t>
      </w:r>
      <w:r w:rsidR="007C33A1" w:rsidRPr="007C33A1">
        <w:rPr>
          <w:i/>
          <w:iCs/>
          <w:u w:val="single"/>
        </w:rPr>
        <w:t>e</w:t>
      </w:r>
      <w:r w:rsidRPr="007C33A1">
        <w:rPr>
          <w:i/>
          <w:iCs/>
          <w:u w:val="single"/>
        </w:rPr>
        <w:t xml:space="preserve">Xpert replaces BD Affirm Vaginosis Panel for </w:t>
      </w:r>
      <w:r w:rsidR="007C33A1" w:rsidRPr="007C33A1">
        <w:rPr>
          <w:i/>
          <w:iCs/>
          <w:u w:val="single"/>
        </w:rPr>
        <w:t>females.</w:t>
      </w:r>
    </w:p>
    <w:p w14:paraId="3DB6B02E" w14:textId="05A85477" w:rsidR="009E5B14" w:rsidRDefault="009E5B14" w:rsidP="009E5B14">
      <w:pPr>
        <w:ind w:left="720"/>
      </w:pPr>
      <w:r>
        <w:t xml:space="preserve"> </w:t>
      </w:r>
    </w:p>
    <w:p w14:paraId="25BD0D4F" w14:textId="29312F69" w:rsidR="009E5B14" w:rsidRDefault="009E5B14" w:rsidP="009E5B14">
      <w:pPr>
        <w:ind w:left="720"/>
      </w:pPr>
      <w:r w:rsidRPr="009E5B14">
        <w:rPr>
          <w:b/>
          <w:bCs/>
          <w:sz w:val="28"/>
          <w:szCs w:val="28"/>
        </w:rPr>
        <w:t xml:space="preserve">Frederick Health Laboratory has replaced the BD Affirm testing platform with the Cepheid </w:t>
      </w:r>
      <w:proofErr w:type="spellStart"/>
      <w:r w:rsidR="00093F4D" w:rsidRPr="00093F4D">
        <w:rPr>
          <w:b/>
          <w:bCs/>
          <w:sz w:val="28"/>
          <w:szCs w:val="28"/>
        </w:rPr>
        <w:t>Xpert</w:t>
      </w:r>
      <w:proofErr w:type="spellEnd"/>
      <w:r w:rsidR="00093F4D" w:rsidRPr="00093F4D">
        <w:rPr>
          <w:b/>
          <w:bCs/>
          <w:sz w:val="28"/>
          <w:szCs w:val="28"/>
        </w:rPr>
        <w:t xml:space="preserve"> Xpress </w:t>
      </w:r>
      <w:r w:rsidR="00093F4D">
        <w:rPr>
          <w:b/>
          <w:bCs/>
          <w:sz w:val="28"/>
          <w:szCs w:val="28"/>
        </w:rPr>
        <w:t xml:space="preserve">MVP </w:t>
      </w:r>
      <w:r w:rsidR="00FF67DF">
        <w:rPr>
          <w:b/>
          <w:bCs/>
          <w:sz w:val="28"/>
          <w:szCs w:val="28"/>
        </w:rPr>
        <w:t xml:space="preserve">(Multiplex Vaginal Panel) </w:t>
      </w:r>
      <w:r w:rsidRPr="009E5B14">
        <w:rPr>
          <w:b/>
          <w:bCs/>
          <w:sz w:val="28"/>
          <w:szCs w:val="28"/>
        </w:rPr>
        <w:t>Gen</w:t>
      </w:r>
      <w:r>
        <w:rPr>
          <w:b/>
          <w:bCs/>
          <w:sz w:val="28"/>
          <w:szCs w:val="28"/>
        </w:rPr>
        <w:t>e</w:t>
      </w:r>
      <w:r w:rsidRPr="009E5B14">
        <w:rPr>
          <w:b/>
          <w:bCs/>
          <w:sz w:val="28"/>
          <w:szCs w:val="28"/>
        </w:rPr>
        <w:t>Xpert for aiding in the diagnosis of Bacterial Vaginosis in Females</w:t>
      </w:r>
      <w:r>
        <w:t>.</w:t>
      </w:r>
    </w:p>
    <w:p w14:paraId="2D400744" w14:textId="0C638E94" w:rsidR="008378E4" w:rsidRDefault="008378E4" w:rsidP="009E5B14">
      <w:pPr>
        <w:ind w:left="720"/>
      </w:pPr>
    </w:p>
    <w:p w14:paraId="6A2A4812" w14:textId="0B9142B5" w:rsidR="008378E4" w:rsidRPr="00093F4D" w:rsidRDefault="008378E4" w:rsidP="00093F4D">
      <w:pPr>
        <w:ind w:left="720"/>
      </w:pPr>
      <w:r w:rsidRPr="00093F4D">
        <w:t xml:space="preserve">The most common causes of vaginosis and vaginitis are: 1) proliferation of one or </w:t>
      </w:r>
      <w:r w:rsidR="00093F4D">
        <w:t>m</w:t>
      </w:r>
      <w:r w:rsidRPr="00093F4D">
        <w:t>ore anaerobic bacterial species in the</w:t>
      </w:r>
      <w:r w:rsidR="00093F4D">
        <w:t xml:space="preserve"> </w:t>
      </w:r>
      <w:r w:rsidRPr="00093F4D">
        <w:t>vaginal tract leading to vaginal discharge without inflammation (22-50% of symptomatic women), known as bacterial vaginosis;</w:t>
      </w:r>
      <w:r w:rsidR="00093F4D">
        <w:t xml:space="preserve"> </w:t>
      </w:r>
      <w:r w:rsidRPr="00093F4D">
        <w:t>2) vulvovaginal candidiasis (17-39%); and 3) trichomoniasis (4-35%).</w:t>
      </w:r>
      <w:r w:rsidR="007C33A1">
        <w:t xml:space="preserve">  </w:t>
      </w:r>
      <w:r w:rsidRPr="00093F4D">
        <w:t>Symptoms in undiagnosed women may be caused by a</w:t>
      </w:r>
      <w:r w:rsidR="00093F4D">
        <w:t xml:space="preserve"> </w:t>
      </w:r>
      <w:r w:rsidRPr="00093F4D">
        <w:t>broad array of non-infectious conditions, including atrophic vaginitis, various vulvar dermatologic conditions, and vulvodynia.</w:t>
      </w:r>
    </w:p>
    <w:p w14:paraId="141A058D" w14:textId="477051E7" w:rsidR="008378E4" w:rsidRPr="00093F4D" w:rsidRDefault="008378E4" w:rsidP="007C33A1">
      <w:pPr>
        <w:ind w:left="720"/>
      </w:pPr>
      <w:r w:rsidRPr="00093F4D">
        <w:t>Abnormal vaginal discharge has a broad differential diagnosis, and successful treatment typically requires an accurate diagnosis.</w:t>
      </w:r>
      <w:r w:rsidR="00093F4D">
        <w:t xml:space="preserve"> The Cepheid method detects</w:t>
      </w:r>
      <w:r w:rsidRPr="00093F4D">
        <w:t xml:space="preserve"> DNA targets from anaerobic bacteria associated with bacterial vaginosis (BV), Candida species</w:t>
      </w:r>
      <w:r w:rsidR="00093F4D">
        <w:t xml:space="preserve"> </w:t>
      </w:r>
      <w:r w:rsidRPr="00093F4D">
        <w:t xml:space="preserve">associated with vulvovaginal candidiasis, and Trichomonas vaginalis. The </w:t>
      </w:r>
      <w:proofErr w:type="spellStart"/>
      <w:r w:rsidRPr="00093F4D">
        <w:t>Xpert</w:t>
      </w:r>
      <w:proofErr w:type="spellEnd"/>
      <w:r w:rsidRPr="00093F4D">
        <w:t xml:space="preserve"> Xpress MVP test uses clinician-collected and</w:t>
      </w:r>
      <w:r w:rsidR="00093F4D">
        <w:t xml:space="preserve"> </w:t>
      </w:r>
      <w:r w:rsidRPr="00093F4D">
        <w:t>self-collected vaginal swabs (collected in a clinical setting) from patients who are symptomatic for vaginitis/vaginosis. The</w:t>
      </w:r>
      <w:r w:rsidR="007C33A1">
        <w:t xml:space="preserve"> </w:t>
      </w:r>
      <w:proofErr w:type="spellStart"/>
      <w:r w:rsidRPr="00093F4D">
        <w:t>Xpert</w:t>
      </w:r>
      <w:proofErr w:type="spellEnd"/>
      <w:r w:rsidRPr="00093F4D">
        <w:t xml:space="preserve"> Xpress MVP test utilizes real-time polymerase chain reaction (PCR) for the amplification of specific DNA targets and</w:t>
      </w:r>
      <w:r w:rsidR="007C33A1">
        <w:t xml:space="preserve"> </w:t>
      </w:r>
      <w:r w:rsidRPr="00093F4D">
        <w:t>utilizes fluorogenic target-specific hybridization probes to detect and differentiate DNA from:</w:t>
      </w:r>
    </w:p>
    <w:p w14:paraId="4553AC24" w14:textId="77777777" w:rsidR="008378E4" w:rsidRPr="00093F4D" w:rsidRDefault="008378E4" w:rsidP="007C33A1">
      <w:pPr>
        <w:ind w:left="1440"/>
      </w:pPr>
      <w:r w:rsidRPr="00093F4D">
        <w:t>• Organisms associated with bacterial vaginosis (detected organisms not reported individually)</w:t>
      </w:r>
    </w:p>
    <w:p w14:paraId="35FFCA94" w14:textId="7F974FC9" w:rsidR="008378E4" w:rsidRPr="00093F4D" w:rsidRDefault="008378E4" w:rsidP="007C33A1">
      <w:pPr>
        <w:pStyle w:val="ListParagraph"/>
        <w:numPr>
          <w:ilvl w:val="0"/>
          <w:numId w:val="12"/>
        </w:numPr>
      </w:pPr>
      <w:proofErr w:type="spellStart"/>
      <w:r w:rsidRPr="00093F4D">
        <w:t>Atopobium</w:t>
      </w:r>
      <w:proofErr w:type="spellEnd"/>
      <w:r w:rsidRPr="00093F4D">
        <w:t xml:space="preserve"> spp. (</w:t>
      </w:r>
      <w:proofErr w:type="spellStart"/>
      <w:r w:rsidRPr="00093F4D">
        <w:t>Atopobium</w:t>
      </w:r>
      <w:proofErr w:type="spellEnd"/>
      <w:r w:rsidRPr="00093F4D">
        <w:t xml:space="preserve"> </w:t>
      </w:r>
      <w:proofErr w:type="spellStart"/>
      <w:r w:rsidRPr="00093F4D">
        <w:t>vaginae</w:t>
      </w:r>
      <w:proofErr w:type="spellEnd"/>
      <w:r w:rsidRPr="00093F4D">
        <w:t xml:space="preserve">, </w:t>
      </w:r>
      <w:proofErr w:type="spellStart"/>
      <w:r w:rsidRPr="00093F4D">
        <w:t>Atopobium</w:t>
      </w:r>
      <w:proofErr w:type="spellEnd"/>
      <w:r w:rsidRPr="00093F4D">
        <w:t xml:space="preserve"> novel species CCUG 55226)</w:t>
      </w:r>
    </w:p>
    <w:p w14:paraId="310B6004" w14:textId="5B742EE1" w:rsidR="008378E4" w:rsidRPr="00093F4D" w:rsidRDefault="008378E4" w:rsidP="007C33A1">
      <w:pPr>
        <w:pStyle w:val="ListParagraph"/>
        <w:numPr>
          <w:ilvl w:val="0"/>
          <w:numId w:val="12"/>
        </w:numPr>
      </w:pPr>
      <w:r w:rsidRPr="00093F4D">
        <w:t>Bacterial Vaginosis-Associated Bacterium 2 (BVAB2)</w:t>
      </w:r>
    </w:p>
    <w:p w14:paraId="1C6F4189" w14:textId="72E7D5DA" w:rsidR="008378E4" w:rsidRPr="00093F4D" w:rsidRDefault="008378E4" w:rsidP="007C33A1">
      <w:pPr>
        <w:pStyle w:val="ListParagraph"/>
        <w:numPr>
          <w:ilvl w:val="0"/>
          <w:numId w:val="12"/>
        </w:numPr>
      </w:pPr>
      <w:r w:rsidRPr="00093F4D">
        <w:t>Megasphaera-1</w:t>
      </w:r>
    </w:p>
    <w:p w14:paraId="7331F491" w14:textId="77777777" w:rsidR="008378E4" w:rsidRPr="00093F4D" w:rsidRDefault="008378E4" w:rsidP="007C33A1">
      <w:pPr>
        <w:ind w:left="1440"/>
      </w:pPr>
      <w:r w:rsidRPr="00093F4D">
        <w:lastRenderedPageBreak/>
        <w:t xml:space="preserve">• Candida spp. (C. albicans, C. tropicalis, C. </w:t>
      </w:r>
      <w:proofErr w:type="spellStart"/>
      <w:r w:rsidRPr="00093F4D">
        <w:t>parapsilosis</w:t>
      </w:r>
      <w:proofErr w:type="spellEnd"/>
      <w:r w:rsidRPr="00093F4D">
        <w:t xml:space="preserve">, C. </w:t>
      </w:r>
      <w:proofErr w:type="spellStart"/>
      <w:r w:rsidRPr="00093F4D">
        <w:t>dubliniensis</w:t>
      </w:r>
      <w:proofErr w:type="spellEnd"/>
      <w:r w:rsidRPr="00093F4D">
        <w:t>, species not differentiated)</w:t>
      </w:r>
    </w:p>
    <w:p w14:paraId="5E8049AC" w14:textId="77777777" w:rsidR="008378E4" w:rsidRPr="00093F4D" w:rsidRDefault="008378E4" w:rsidP="007C33A1">
      <w:pPr>
        <w:ind w:left="1440"/>
      </w:pPr>
      <w:r w:rsidRPr="00093F4D">
        <w:t xml:space="preserve">• Candida glabrata/Candida </w:t>
      </w:r>
      <w:proofErr w:type="spellStart"/>
      <w:r w:rsidRPr="00093F4D">
        <w:t>krusei</w:t>
      </w:r>
      <w:proofErr w:type="spellEnd"/>
      <w:r w:rsidRPr="00093F4D">
        <w:t xml:space="preserve"> (species not differentiated)</w:t>
      </w:r>
    </w:p>
    <w:p w14:paraId="7A973402" w14:textId="77777777" w:rsidR="008378E4" w:rsidRPr="00093F4D" w:rsidRDefault="008378E4" w:rsidP="007C33A1">
      <w:pPr>
        <w:ind w:left="1440"/>
      </w:pPr>
      <w:r w:rsidRPr="00093F4D">
        <w:t>• Trichomonas vaginalis</w:t>
      </w:r>
    </w:p>
    <w:p w14:paraId="6229BE47" w14:textId="3E278470" w:rsidR="008378E4" w:rsidRPr="009E5B14" w:rsidRDefault="008378E4" w:rsidP="007C33A1">
      <w:pPr>
        <w:ind w:left="720"/>
      </w:pPr>
      <w:r w:rsidRPr="00093F4D">
        <w:t xml:space="preserve">The </w:t>
      </w:r>
      <w:proofErr w:type="spellStart"/>
      <w:r w:rsidRPr="00093F4D">
        <w:t>Xpert</w:t>
      </w:r>
      <w:proofErr w:type="spellEnd"/>
      <w:r w:rsidRPr="00093F4D">
        <w:t xml:space="preserve"> Xpress MVP test is intended to aid in the diagnosis of vaginal infections in women with a clinical presentation</w:t>
      </w:r>
      <w:r w:rsidR="007C33A1">
        <w:t xml:space="preserve"> </w:t>
      </w:r>
      <w:r w:rsidRPr="00093F4D">
        <w:t>consistent with bacterial vaginosis, vulvovaginal candidiasis, or trichomoniasis.</w:t>
      </w:r>
    </w:p>
    <w:p w14:paraId="287A7835" w14:textId="77777777" w:rsidR="00313D96" w:rsidRDefault="00313D96" w:rsidP="00A751DE">
      <w:pPr>
        <w:ind w:firstLine="720"/>
      </w:pPr>
    </w:p>
    <w:p w14:paraId="1A427140" w14:textId="01FF7075" w:rsidR="00A751DE" w:rsidRDefault="00A751DE" w:rsidP="00A751DE"/>
    <w:p w14:paraId="3F89E191" w14:textId="77777777" w:rsidR="00A751DE" w:rsidRDefault="00A751DE" w:rsidP="00A751DE"/>
    <w:sectPr w:rsidR="00A751DE" w:rsidSect="002767E4">
      <w:headerReference w:type="default" r:id="rId8"/>
      <w:footerReference w:type="default" r:id="rId9"/>
      <w:pgSz w:w="12240" w:h="15840"/>
      <w:pgMar w:top="907" w:right="1440" w:bottom="720" w:left="1800" w:header="907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E6E4D" w14:textId="77777777" w:rsidR="00DA3D44" w:rsidRDefault="00DA3D44" w:rsidP="001A7941">
      <w:r>
        <w:separator/>
      </w:r>
    </w:p>
  </w:endnote>
  <w:endnote w:type="continuationSeparator" w:id="0">
    <w:p w14:paraId="4453AEBF" w14:textId="77777777" w:rsidR="00DA3D44" w:rsidRDefault="00DA3D44" w:rsidP="001A79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4B4AB" w14:textId="77777777" w:rsidR="0041719A" w:rsidRPr="008C4BAB" w:rsidRDefault="002767E4" w:rsidP="002767E4">
    <w:pPr>
      <w:pStyle w:val="BasicParagraph"/>
      <w:ind w:left="-720"/>
      <w:jc w:val="both"/>
      <w:rPr>
        <w:rFonts w:ascii="Arial" w:hAnsi="Arial" w:cs="Arial"/>
        <w:b/>
        <w:bCs/>
        <w:color w:val="00497B"/>
        <w:spacing w:val="5"/>
        <w:sz w:val="16"/>
        <w:szCs w:val="16"/>
      </w:rPr>
    </w:pPr>
    <w:r w:rsidRPr="008C4BAB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63360" behindDoc="1" locked="0" layoutInCell="1" allowOverlap="1" wp14:anchorId="49B1168E" wp14:editId="29BB1AC8">
          <wp:simplePos x="0" y="0"/>
          <wp:positionH relativeFrom="column">
            <wp:posOffset>-613205</wp:posOffset>
          </wp:positionH>
          <wp:positionV relativeFrom="paragraph">
            <wp:posOffset>23906</wp:posOffset>
          </wp:positionV>
          <wp:extent cx="88900" cy="8890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BlueDo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" cy="88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719A" w:rsidRPr="008C4BAB">
      <w:rPr>
        <w:rFonts w:ascii="Arial" w:hAnsi="Arial" w:cs="Arial"/>
        <w:b/>
        <w:bCs/>
        <w:color w:val="00497B"/>
        <w:spacing w:val="5"/>
        <w:sz w:val="16"/>
        <w:szCs w:val="16"/>
      </w:rPr>
      <w:t>FrederickHealth.org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45CC0" w14:textId="77777777" w:rsidR="00DA3D44" w:rsidRDefault="00DA3D44" w:rsidP="001A7941">
      <w:r>
        <w:separator/>
      </w:r>
    </w:p>
  </w:footnote>
  <w:footnote w:type="continuationSeparator" w:id="0">
    <w:p w14:paraId="2A16AFA9" w14:textId="77777777" w:rsidR="00DA3D44" w:rsidRDefault="00DA3D44" w:rsidP="001A79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02A7D" w14:textId="77777777" w:rsidR="001A7941" w:rsidRDefault="00EE7E2F" w:rsidP="008641FB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78B1D37" wp14:editId="3EECA2EB">
          <wp:simplePos x="0" y="0"/>
          <wp:positionH relativeFrom="column">
            <wp:posOffset>-455295</wp:posOffset>
          </wp:positionH>
          <wp:positionV relativeFrom="paragraph">
            <wp:posOffset>-7985</wp:posOffset>
          </wp:positionV>
          <wp:extent cx="1480820" cy="429895"/>
          <wp:effectExtent l="0" t="0" r="508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H_Hospital_2Lhorz_logo_4c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0820" cy="429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5F3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32E658" wp14:editId="16BB70B3">
              <wp:simplePos x="0" y="0"/>
              <wp:positionH relativeFrom="column">
                <wp:posOffset>4242435</wp:posOffset>
              </wp:positionH>
              <wp:positionV relativeFrom="paragraph">
                <wp:posOffset>-31115</wp:posOffset>
              </wp:positionV>
              <wp:extent cx="1671955" cy="56388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1955" cy="5638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9FF324B" w14:textId="77777777" w:rsidR="00F846A0" w:rsidRPr="00F846A0" w:rsidRDefault="00F846A0" w:rsidP="001A7941">
                          <w:pPr>
                            <w:pStyle w:val="BasicParagraph"/>
                            <w:jc w:val="both"/>
                            <w:rPr>
                              <w:rFonts w:ascii="Arial" w:hAnsi="Arial" w:cs="Arial"/>
                              <w:b/>
                              <w:color w:val="002F7C"/>
                              <w:spacing w:val="3"/>
                              <w:sz w:val="15"/>
                              <w:szCs w:val="15"/>
                            </w:rPr>
                          </w:pPr>
                          <w:r w:rsidRPr="00F846A0">
                            <w:rPr>
                              <w:rFonts w:ascii="Arial" w:hAnsi="Arial" w:cs="Arial"/>
                              <w:b/>
                              <w:color w:val="002F7C"/>
                              <w:spacing w:val="3"/>
                              <w:sz w:val="15"/>
                              <w:szCs w:val="15"/>
                            </w:rPr>
                            <w:t>Laboratory</w:t>
                          </w:r>
                        </w:p>
                        <w:p w14:paraId="1E390D3D" w14:textId="77777777" w:rsidR="001A7941" w:rsidRPr="008C4BAB" w:rsidRDefault="001A7941" w:rsidP="001A7941">
                          <w:pPr>
                            <w:pStyle w:val="BasicParagraph"/>
                            <w:jc w:val="both"/>
                            <w:rPr>
                              <w:rFonts w:ascii="Arial" w:hAnsi="Arial" w:cs="Arial"/>
                              <w:color w:val="002F7C"/>
                              <w:spacing w:val="3"/>
                              <w:sz w:val="15"/>
                              <w:szCs w:val="15"/>
                            </w:rPr>
                          </w:pPr>
                          <w:r w:rsidRPr="008C4BAB">
                            <w:rPr>
                              <w:rFonts w:ascii="Arial" w:hAnsi="Arial" w:cs="Arial"/>
                              <w:color w:val="002F7C"/>
                              <w:spacing w:val="3"/>
                              <w:sz w:val="15"/>
                              <w:szCs w:val="15"/>
                            </w:rPr>
                            <w:t xml:space="preserve">400 West Seventh Street </w:t>
                          </w:r>
                        </w:p>
                        <w:p w14:paraId="0DBD9429" w14:textId="77777777" w:rsidR="001A7941" w:rsidRPr="008C4BAB" w:rsidRDefault="001A7941" w:rsidP="001A7941">
                          <w:pPr>
                            <w:rPr>
                              <w:rFonts w:ascii="Arial" w:hAnsi="Arial" w:cs="Arial"/>
                              <w:color w:val="002F7C"/>
                            </w:rPr>
                          </w:pPr>
                          <w:r w:rsidRPr="008C4BAB">
                            <w:rPr>
                              <w:rFonts w:ascii="Arial" w:hAnsi="Arial" w:cs="Arial"/>
                              <w:color w:val="002F7C"/>
                              <w:spacing w:val="3"/>
                              <w:sz w:val="15"/>
                              <w:szCs w:val="15"/>
                            </w:rPr>
                            <w:t>Frederick, MD 21701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32E65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34.05pt;margin-top:-2.45pt;width:131.65pt;height:4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" filled="f" stroked="f" strokeweight=".5pt">
              <v:textbox>
                <w:txbxContent>
                  <w:p w14:paraId="09FF324B" w14:textId="77777777" w:rsidR="00F846A0" w:rsidRPr="00F846A0" w:rsidRDefault="00F846A0" w:rsidP="001A7941">
                    <w:pPr>
                      <w:pStyle w:val="BasicParagraph"/>
                      <w:jc w:val="both"/>
                      <w:rPr>
                        <w:rFonts w:ascii="Arial" w:hAnsi="Arial" w:cs="Arial"/>
                        <w:b/>
                        <w:color w:val="002F7C"/>
                        <w:spacing w:val="3"/>
                        <w:sz w:val="15"/>
                        <w:szCs w:val="15"/>
                      </w:rPr>
                    </w:pPr>
                    <w:r w:rsidRPr="00F846A0">
                      <w:rPr>
                        <w:rFonts w:ascii="Arial" w:hAnsi="Arial" w:cs="Arial"/>
                        <w:b/>
                        <w:color w:val="002F7C"/>
                        <w:spacing w:val="3"/>
                        <w:sz w:val="15"/>
                        <w:szCs w:val="15"/>
                      </w:rPr>
                      <w:t>Laboratory</w:t>
                    </w:r>
                  </w:p>
                  <w:p w14:paraId="1E390D3D" w14:textId="77777777" w:rsidR="001A7941" w:rsidRPr="008C4BAB" w:rsidRDefault="001A7941" w:rsidP="001A7941">
                    <w:pPr>
                      <w:pStyle w:val="BasicParagraph"/>
                      <w:jc w:val="both"/>
                      <w:rPr>
                        <w:rFonts w:ascii="Arial" w:hAnsi="Arial" w:cs="Arial"/>
                        <w:color w:val="002F7C"/>
                        <w:spacing w:val="3"/>
                        <w:sz w:val="15"/>
                        <w:szCs w:val="15"/>
                      </w:rPr>
                    </w:pPr>
                    <w:r w:rsidRPr="008C4BAB">
                      <w:rPr>
                        <w:rFonts w:ascii="Arial" w:hAnsi="Arial" w:cs="Arial"/>
                        <w:color w:val="002F7C"/>
                        <w:spacing w:val="3"/>
                        <w:sz w:val="15"/>
                        <w:szCs w:val="15"/>
                      </w:rPr>
                      <w:t xml:space="preserve">400 West Seventh Street </w:t>
                    </w:r>
                  </w:p>
                  <w:p w14:paraId="0DBD9429" w14:textId="77777777" w:rsidR="001A7941" w:rsidRPr="008C4BAB" w:rsidRDefault="001A7941" w:rsidP="001A7941">
                    <w:pPr>
                      <w:rPr>
                        <w:rFonts w:ascii="Arial" w:hAnsi="Arial" w:cs="Arial"/>
                        <w:color w:val="002F7C"/>
                      </w:rPr>
                    </w:pPr>
                    <w:r w:rsidRPr="008C4BAB">
                      <w:rPr>
                        <w:rFonts w:ascii="Arial" w:hAnsi="Arial" w:cs="Arial"/>
                        <w:color w:val="002F7C"/>
                        <w:spacing w:val="3"/>
                        <w:sz w:val="15"/>
                        <w:szCs w:val="15"/>
                      </w:rPr>
                      <w:t>Frederick, MD 21701</w:t>
                    </w:r>
                  </w:p>
                </w:txbxContent>
              </v:textbox>
            </v:shape>
          </w:pict>
        </mc:Fallback>
      </mc:AlternateContent>
    </w:r>
  </w:p>
  <w:p w14:paraId="75AAEFE6" w14:textId="77777777" w:rsidR="008641FB" w:rsidRDefault="0041719A" w:rsidP="0041719A">
    <w:pPr>
      <w:pStyle w:val="Header"/>
      <w:tabs>
        <w:tab w:val="clear" w:pos="4680"/>
        <w:tab w:val="clear" w:pos="9360"/>
        <w:tab w:val="left" w:pos="1677"/>
      </w:tabs>
    </w:pPr>
    <w:r>
      <w:tab/>
    </w:r>
  </w:p>
  <w:p w14:paraId="39C23960" w14:textId="77777777" w:rsidR="0041719A" w:rsidRDefault="00D234AE" w:rsidP="0041719A">
    <w:pPr>
      <w:pStyle w:val="Header"/>
      <w:tabs>
        <w:tab w:val="clear" w:pos="4680"/>
        <w:tab w:val="clear" w:pos="9360"/>
        <w:tab w:val="left" w:pos="223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FDF3561" wp14:editId="210FA67A">
              <wp:simplePos x="0" y="0"/>
              <wp:positionH relativeFrom="column">
                <wp:posOffset>4229100</wp:posOffset>
              </wp:positionH>
              <wp:positionV relativeFrom="paragraph">
                <wp:posOffset>154305</wp:posOffset>
              </wp:positionV>
              <wp:extent cx="1030147" cy="445626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0147" cy="44562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FDE4B7" w14:textId="77777777" w:rsidR="008641FB" w:rsidRPr="008C4BAB" w:rsidRDefault="007C5870" w:rsidP="00BC3975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jc w:val="both"/>
                            <w:textAlignment w:val="center"/>
                            <w:rPr>
                              <w:rFonts w:ascii="Arial" w:hAnsi="Arial" w:cs="Arial"/>
                              <w:color w:val="002F7C"/>
                              <w:spacing w:val="3"/>
                              <w:sz w:val="15"/>
                              <w:szCs w:val="15"/>
                            </w:rPr>
                          </w:pPr>
                          <w:r w:rsidRPr="008C4BAB">
                            <w:rPr>
                              <w:rFonts w:ascii="Arial" w:hAnsi="Arial" w:cs="Arial"/>
                              <w:noProof/>
                              <w:color w:val="002F7C"/>
                              <w:spacing w:val="3"/>
                              <w:sz w:val="15"/>
                              <w:szCs w:val="15"/>
                            </w:rPr>
                            <w:drawing>
                              <wp:inline distT="0" distB="0" distL="0" distR="0" wp14:anchorId="189F4952" wp14:editId="31CC7E5F">
                                <wp:extent cx="88900" cy="88900"/>
                                <wp:effectExtent l="0" t="0" r="0" b="0"/>
                                <wp:docPr id="22" name="Pictur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" name="PhoneCircle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8900" cy="889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8C4BAB">
                            <w:rPr>
                              <w:rFonts w:ascii="Arial" w:hAnsi="Arial" w:cs="Arial"/>
                              <w:color w:val="002F7C"/>
                              <w:spacing w:val="3"/>
                              <w:sz w:val="15"/>
                              <w:szCs w:val="15"/>
                            </w:rPr>
                            <w:t xml:space="preserve"> </w:t>
                          </w:r>
                          <w:r w:rsidR="00F846A0">
                            <w:rPr>
                              <w:rFonts w:ascii="Arial" w:hAnsi="Arial" w:cs="Arial"/>
                              <w:color w:val="002F7C"/>
                              <w:spacing w:val="3"/>
                              <w:sz w:val="15"/>
                              <w:szCs w:val="15"/>
                            </w:rPr>
                            <w:t>240-566</w:t>
                          </w:r>
                          <w:r w:rsidR="00A176C4">
                            <w:rPr>
                              <w:rFonts w:ascii="Arial" w:hAnsi="Arial" w:cs="Arial"/>
                              <w:color w:val="002F7C"/>
                              <w:spacing w:val="3"/>
                              <w:sz w:val="15"/>
                              <w:szCs w:val="15"/>
                            </w:rPr>
                            <w:t>-3410</w:t>
                          </w:r>
                        </w:p>
                        <w:p w14:paraId="293C2051" w14:textId="77777777" w:rsidR="008641FB" w:rsidRPr="008C4BAB" w:rsidRDefault="0041719A" w:rsidP="00BC3975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jc w:val="both"/>
                            <w:textAlignment w:val="center"/>
                            <w:rPr>
                              <w:rFonts w:ascii="Arial" w:hAnsi="Arial" w:cs="Arial"/>
                              <w:color w:val="002F7C"/>
                            </w:rPr>
                          </w:pPr>
                          <w:r w:rsidRPr="008C4BAB">
                            <w:rPr>
                              <w:rFonts w:ascii="Arial" w:hAnsi="Arial" w:cs="Arial"/>
                              <w:noProof/>
                              <w:color w:val="002F7C"/>
                              <w:spacing w:val="3"/>
                              <w:sz w:val="15"/>
                              <w:szCs w:val="15"/>
                            </w:rPr>
                            <w:drawing>
                              <wp:inline distT="0" distB="0" distL="0" distR="0" wp14:anchorId="0D18C31A" wp14:editId="0A0185F4">
                                <wp:extent cx="88900" cy="88900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" name="FaxCircle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8900" cy="889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8C4BAB">
                            <w:rPr>
                              <w:rFonts w:ascii="Arial" w:hAnsi="Arial" w:cs="Arial"/>
                              <w:color w:val="002F7C"/>
                              <w:spacing w:val="3"/>
                              <w:sz w:val="15"/>
                              <w:szCs w:val="15"/>
                            </w:rPr>
                            <w:t xml:space="preserve"> </w:t>
                          </w:r>
                          <w:r w:rsidR="00A176C4">
                            <w:rPr>
                              <w:rFonts w:ascii="Arial" w:hAnsi="Arial" w:cs="Arial"/>
                              <w:color w:val="002F7C"/>
                              <w:spacing w:val="3"/>
                              <w:sz w:val="15"/>
                              <w:szCs w:val="15"/>
                            </w:rPr>
                            <w:t>240-566-3025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DF3561" id="Text Box 3" o:spid="_x0000_s1027" type="#_x0000_t202" style="position:absolute;margin-left:333pt;margin-top:12.15pt;width:81.1pt;height:3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" filled="f" stroked="f" strokeweight=".5pt">
              <v:textbox>
                <w:txbxContent>
                  <w:p w14:paraId="6AFDE4B7" w14:textId="77777777" w:rsidR="008641FB" w:rsidRPr="008C4BAB" w:rsidRDefault="007C5870" w:rsidP="00BC3975">
                    <w:pPr>
                      <w:autoSpaceDE w:val="0"/>
                      <w:autoSpaceDN w:val="0"/>
                      <w:adjustRightInd w:val="0"/>
                      <w:spacing w:line="360" w:lineRule="auto"/>
                      <w:jc w:val="both"/>
                      <w:textAlignment w:val="center"/>
                      <w:rPr>
                        <w:rFonts w:ascii="Arial" w:hAnsi="Arial" w:cs="Arial"/>
                        <w:color w:val="002F7C"/>
                        <w:spacing w:val="3"/>
                        <w:sz w:val="15"/>
                        <w:szCs w:val="15"/>
                      </w:rPr>
                    </w:pPr>
                    <w:r w:rsidRPr="008C4BAB">
                      <w:rPr>
                        <w:rFonts w:ascii="Arial" w:hAnsi="Arial" w:cs="Arial"/>
                        <w:noProof/>
                        <w:color w:val="002F7C"/>
                        <w:spacing w:val="3"/>
                        <w:sz w:val="15"/>
                        <w:szCs w:val="15"/>
                      </w:rPr>
                      <w:drawing>
                        <wp:inline distT="0" distB="0" distL="0" distR="0" wp14:anchorId="189F4952" wp14:editId="31CC7E5F">
                          <wp:extent cx="88900" cy="88900"/>
                          <wp:effectExtent l="0" t="0" r="0" b="0"/>
                          <wp:docPr id="22" name="Pictur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" name="PhoneCircle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8900" cy="88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8C4BAB">
                      <w:rPr>
                        <w:rFonts w:ascii="Arial" w:hAnsi="Arial" w:cs="Arial"/>
                        <w:color w:val="002F7C"/>
                        <w:spacing w:val="3"/>
                        <w:sz w:val="15"/>
                        <w:szCs w:val="15"/>
                      </w:rPr>
                      <w:t xml:space="preserve"> </w:t>
                    </w:r>
                    <w:r w:rsidR="00F846A0">
                      <w:rPr>
                        <w:rFonts w:ascii="Arial" w:hAnsi="Arial" w:cs="Arial"/>
                        <w:color w:val="002F7C"/>
                        <w:spacing w:val="3"/>
                        <w:sz w:val="15"/>
                        <w:szCs w:val="15"/>
                      </w:rPr>
                      <w:t>240-566</w:t>
                    </w:r>
                    <w:r w:rsidR="00A176C4">
                      <w:rPr>
                        <w:rFonts w:ascii="Arial" w:hAnsi="Arial" w:cs="Arial"/>
                        <w:color w:val="002F7C"/>
                        <w:spacing w:val="3"/>
                        <w:sz w:val="15"/>
                        <w:szCs w:val="15"/>
                      </w:rPr>
                      <w:t>-3410</w:t>
                    </w:r>
                  </w:p>
                  <w:p w14:paraId="293C2051" w14:textId="77777777" w:rsidR="008641FB" w:rsidRPr="008C4BAB" w:rsidRDefault="0041719A" w:rsidP="00BC3975">
                    <w:pPr>
                      <w:autoSpaceDE w:val="0"/>
                      <w:autoSpaceDN w:val="0"/>
                      <w:adjustRightInd w:val="0"/>
                      <w:spacing w:line="360" w:lineRule="auto"/>
                      <w:jc w:val="both"/>
                      <w:textAlignment w:val="center"/>
                      <w:rPr>
                        <w:rFonts w:ascii="Arial" w:hAnsi="Arial" w:cs="Arial"/>
                        <w:color w:val="002F7C"/>
                      </w:rPr>
                    </w:pPr>
                    <w:r w:rsidRPr="008C4BAB">
                      <w:rPr>
                        <w:rFonts w:ascii="Arial" w:hAnsi="Arial" w:cs="Arial"/>
                        <w:noProof/>
                        <w:color w:val="002F7C"/>
                        <w:spacing w:val="3"/>
                        <w:sz w:val="15"/>
                        <w:szCs w:val="15"/>
                      </w:rPr>
                      <w:drawing>
                        <wp:inline distT="0" distB="0" distL="0" distR="0" wp14:anchorId="0D18C31A" wp14:editId="0A0185F4">
                          <wp:extent cx="88900" cy="88900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" name="FaxCircle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8900" cy="88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8C4BAB">
                      <w:rPr>
                        <w:rFonts w:ascii="Arial" w:hAnsi="Arial" w:cs="Arial"/>
                        <w:color w:val="002F7C"/>
                        <w:spacing w:val="3"/>
                        <w:sz w:val="15"/>
                        <w:szCs w:val="15"/>
                      </w:rPr>
                      <w:t xml:space="preserve"> </w:t>
                    </w:r>
                    <w:r w:rsidR="00A176C4">
                      <w:rPr>
                        <w:rFonts w:ascii="Arial" w:hAnsi="Arial" w:cs="Arial"/>
                        <w:color w:val="002F7C"/>
                        <w:spacing w:val="3"/>
                        <w:sz w:val="15"/>
                        <w:szCs w:val="15"/>
                      </w:rPr>
                      <w:t>240-566-3025</w:t>
                    </w:r>
                  </w:p>
                </w:txbxContent>
              </v:textbox>
            </v:shape>
          </w:pict>
        </mc:Fallback>
      </mc:AlternateContent>
    </w:r>
    <w:r w:rsidR="0041719A">
      <w:tab/>
    </w:r>
  </w:p>
  <w:p w14:paraId="6B1FE43A" w14:textId="77777777" w:rsidR="0041719A" w:rsidRDefault="0041719A" w:rsidP="0041719A">
    <w:pPr>
      <w:pStyle w:val="Header"/>
      <w:tabs>
        <w:tab w:val="clear" w:pos="4680"/>
        <w:tab w:val="clear" w:pos="9360"/>
        <w:tab w:val="left" w:pos="2233"/>
      </w:tabs>
    </w:pPr>
  </w:p>
  <w:p w14:paraId="4183626E" w14:textId="77777777" w:rsidR="0041719A" w:rsidRDefault="0041719A" w:rsidP="0041719A">
    <w:pPr>
      <w:pStyle w:val="Header"/>
      <w:tabs>
        <w:tab w:val="clear" w:pos="4680"/>
        <w:tab w:val="clear" w:pos="9360"/>
        <w:tab w:val="left" w:pos="2233"/>
      </w:tabs>
    </w:pPr>
  </w:p>
  <w:p w14:paraId="6863FC63" w14:textId="77777777" w:rsidR="0041719A" w:rsidRDefault="0041719A" w:rsidP="0041719A">
    <w:pPr>
      <w:pStyle w:val="Header"/>
      <w:tabs>
        <w:tab w:val="clear" w:pos="4680"/>
        <w:tab w:val="clear" w:pos="9360"/>
        <w:tab w:val="left" w:pos="2233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707260CC" wp14:editId="6EF86113">
          <wp:simplePos x="0" y="0"/>
          <wp:positionH relativeFrom="column">
            <wp:posOffset>-1170161</wp:posOffset>
          </wp:positionH>
          <wp:positionV relativeFrom="paragraph">
            <wp:posOffset>219075</wp:posOffset>
          </wp:positionV>
          <wp:extent cx="7870785" cy="74637"/>
          <wp:effectExtent l="0" t="0" r="0" b="1905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ColorBar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0785" cy="746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D6476B" w14:textId="77777777" w:rsidR="0041719A" w:rsidRDefault="0041719A" w:rsidP="0041719A">
    <w:pPr>
      <w:pStyle w:val="Header"/>
      <w:tabs>
        <w:tab w:val="clear" w:pos="4680"/>
        <w:tab w:val="clear" w:pos="9360"/>
        <w:tab w:val="left" w:pos="223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.75pt;height:6.75pt;visibility:visible;mso-wrap-style:square" o:bullet="t">
        <v:imagedata r:id="rId1" o:title=""/>
      </v:shape>
    </w:pict>
  </w:numPicBullet>
  <w:numPicBullet w:numPicBulletId="1">
    <w:pict>
      <v:shape id="_x0000_i1027" type="#_x0000_t75" style="width:6.75pt;height:6.75pt;visibility:visible;mso-wrap-style:square" o:bullet="t">
        <v:imagedata r:id="rId2" o:title=""/>
      </v:shape>
    </w:pict>
  </w:numPicBullet>
  <w:numPicBullet w:numPicBulletId="2">
    <w:pict>
      <v:shape id="_x0000_i1028" type="#_x0000_t75" style="width:6.75pt;height:6.75pt;visibility:visible;mso-wrap-style:square" o:bullet="t">
        <v:imagedata r:id="rId3" o:title=""/>
      </v:shape>
    </w:pict>
  </w:numPicBullet>
  <w:numPicBullet w:numPicBulletId="3">
    <w:pict>
      <v:shape id="_x0000_i1029" type="#_x0000_t75" style="width:6.75pt;height:6.75pt;visibility:visible;mso-wrap-style:square" o:bullet="t">
        <v:imagedata r:id="rId4" o:title=""/>
      </v:shape>
    </w:pict>
  </w:numPicBullet>
  <w:numPicBullet w:numPicBulletId="4">
    <w:pict>
      <v:shape id="_x0000_i1030" type="#_x0000_t75" style="width:6.75pt;height:6.75pt;visibility:visible;mso-wrap-style:square" o:bullet="t">
        <v:imagedata r:id="rId5" o:title=""/>
      </v:shape>
    </w:pict>
  </w:numPicBullet>
  <w:numPicBullet w:numPicBulletId="5">
    <w:pict>
      <v:shape id="_x0000_i1031" type="#_x0000_t75" style="width:6.75pt;height:6.75pt;visibility:visible;mso-wrap-style:square" o:bullet="t">
        <v:imagedata r:id="rId6" o:title=""/>
      </v:shape>
    </w:pict>
  </w:numPicBullet>
  <w:numPicBullet w:numPicBulletId="6">
    <w:pict>
      <v:shape id="_x0000_i1032" type="#_x0000_t75" style="width:6.75pt;height:6.75pt;visibility:visible;mso-wrap-style:square" o:bullet="t">
        <v:imagedata r:id="rId7" o:title=""/>
      </v:shape>
    </w:pict>
  </w:numPicBullet>
  <w:numPicBullet w:numPicBulletId="7">
    <w:pict>
      <v:shape id="_x0000_i1033" type="#_x0000_t75" style="width:6.75pt;height:6.75pt;visibility:visible;mso-wrap-style:square" o:bullet="t">
        <v:imagedata r:id="rId8" o:title=""/>
      </v:shape>
    </w:pict>
  </w:numPicBullet>
  <w:numPicBullet w:numPicBulletId="8">
    <w:pict>
      <v:shape id="_x0000_i1034" type="#_x0000_t75" style="width:6.75pt;height:6.75pt;visibility:visible;mso-wrap-style:square" o:bullet="t">
        <v:imagedata r:id="rId9" o:title=""/>
      </v:shape>
    </w:pict>
  </w:numPicBullet>
  <w:numPicBullet w:numPicBulletId="9">
    <w:pict>
      <v:shape id="_x0000_i1035" type="#_x0000_t75" style="width:6.75pt;height:6.75pt;visibility:visible;mso-wrap-style:square" o:bullet="t">
        <v:imagedata r:id="rId10" o:title=""/>
      </v:shape>
    </w:pict>
  </w:numPicBullet>
  <w:numPicBullet w:numPicBulletId="10">
    <w:pict>
      <v:shape id="_x0000_i1036" type="#_x0000_t75" style="width:6.75pt;height:6.75pt;visibility:visible;mso-wrap-style:square" o:bullet="t">
        <v:imagedata r:id="rId11" o:title=""/>
      </v:shape>
    </w:pict>
  </w:numPicBullet>
  <w:numPicBullet w:numPicBulletId="11">
    <w:pict>
      <v:shape id="_x0000_i1037" type="#_x0000_t75" style="width:6.75pt;height:6.75pt;visibility:visible;mso-wrap-style:square" o:bullet="t">
        <v:imagedata r:id="rId12" o:title=""/>
      </v:shape>
    </w:pict>
  </w:numPicBullet>
  <w:numPicBullet w:numPicBulletId="12">
    <w:pict>
      <v:shape id="_x0000_i1038" type="#_x0000_t75" style="width:6.75pt;height:6.75pt;visibility:visible;mso-wrap-style:square" o:bullet="t">
        <v:imagedata r:id="rId13" o:title=""/>
      </v:shape>
    </w:pict>
  </w:numPicBullet>
  <w:numPicBullet w:numPicBulletId="13">
    <w:pict>
      <v:shape id="_x0000_i1039" type="#_x0000_t75" style="width:6.75pt;height:6.75pt;visibility:visible;mso-wrap-style:square" o:bullet="t">
        <v:imagedata r:id="rId14" o:title=""/>
      </v:shape>
    </w:pict>
  </w:numPicBullet>
  <w:abstractNum w:abstractNumId="0" w15:restartNumberingAfterBreak="0">
    <w:nsid w:val="04880F26"/>
    <w:multiLevelType w:val="hybridMultilevel"/>
    <w:tmpl w:val="B0F89222"/>
    <w:lvl w:ilvl="0" w:tplc="99F84108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E6F3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D022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1CCB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C61F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46FE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D22ED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6EA2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C4F3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CCF171C"/>
    <w:multiLevelType w:val="hybridMultilevel"/>
    <w:tmpl w:val="8A149A4C"/>
    <w:lvl w:ilvl="0" w:tplc="03C03DDC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53A82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9A03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8258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08F7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0A04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47030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8C23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F927F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9580246"/>
    <w:multiLevelType w:val="hybridMultilevel"/>
    <w:tmpl w:val="E3C484E6"/>
    <w:lvl w:ilvl="0" w:tplc="0B0AC7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964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F2EB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7AA4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42FA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1490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B4EF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BEEE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4C51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CEB168B"/>
    <w:multiLevelType w:val="hybridMultilevel"/>
    <w:tmpl w:val="07FEFDFE"/>
    <w:lvl w:ilvl="0" w:tplc="C4207780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5CAD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0631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EE3D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7CBE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074B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D239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84C0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66BC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95C4140"/>
    <w:multiLevelType w:val="hybridMultilevel"/>
    <w:tmpl w:val="8F8C645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3C200F06">
      <w:numFmt w:val="bullet"/>
      <w:lvlText w:val="•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40204550"/>
    <w:multiLevelType w:val="hybridMultilevel"/>
    <w:tmpl w:val="75E2F1A6"/>
    <w:lvl w:ilvl="0" w:tplc="0C42AAB6">
      <w:numFmt w:val="bullet"/>
      <w:lvlText w:val="•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1E81ACC"/>
    <w:multiLevelType w:val="hybridMultilevel"/>
    <w:tmpl w:val="2BC6C6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6BE228B"/>
    <w:multiLevelType w:val="hybridMultilevel"/>
    <w:tmpl w:val="5B96FE6A"/>
    <w:lvl w:ilvl="0" w:tplc="EFBC9018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C224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22CF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D695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3A12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7AFA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12A9F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9A54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04ED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5500190A"/>
    <w:multiLevelType w:val="hybridMultilevel"/>
    <w:tmpl w:val="1124F6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821D3C"/>
    <w:multiLevelType w:val="hybridMultilevel"/>
    <w:tmpl w:val="8BB89CC8"/>
    <w:lvl w:ilvl="0" w:tplc="27C0341A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F2CF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6862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424B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D442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C6D1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8A92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1662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A231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69217272"/>
    <w:multiLevelType w:val="hybridMultilevel"/>
    <w:tmpl w:val="83D6487A"/>
    <w:lvl w:ilvl="0" w:tplc="F7A62604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69F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6430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B2D1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E49E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669B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06A8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941D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5ECB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6A9C33AC"/>
    <w:multiLevelType w:val="hybridMultilevel"/>
    <w:tmpl w:val="39D612B0"/>
    <w:lvl w:ilvl="0" w:tplc="6506014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A893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2641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8E2C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E662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B80F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0057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BABE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B807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6FCB190D"/>
    <w:multiLevelType w:val="hybridMultilevel"/>
    <w:tmpl w:val="6A34EC80"/>
    <w:lvl w:ilvl="0" w:tplc="A00EE664">
      <w:start w:val="1"/>
      <w:numFmt w:val="bullet"/>
      <w:lvlText w:val=""/>
      <w:lvlPicBulletId w:val="1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BC5A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B6AC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6C74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526F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985C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AE44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9688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AA47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813332177">
    <w:abstractNumId w:val="2"/>
  </w:num>
  <w:num w:numId="2" w16cid:durableId="840849420">
    <w:abstractNumId w:val="11"/>
  </w:num>
  <w:num w:numId="3" w16cid:durableId="1077048842">
    <w:abstractNumId w:val="7"/>
  </w:num>
  <w:num w:numId="4" w16cid:durableId="334841824">
    <w:abstractNumId w:val="0"/>
  </w:num>
  <w:num w:numId="5" w16cid:durableId="1489710242">
    <w:abstractNumId w:val="3"/>
  </w:num>
  <w:num w:numId="6" w16cid:durableId="791246160">
    <w:abstractNumId w:val="9"/>
  </w:num>
  <w:num w:numId="7" w16cid:durableId="1350107268">
    <w:abstractNumId w:val="1"/>
  </w:num>
  <w:num w:numId="8" w16cid:durableId="1215241185">
    <w:abstractNumId w:val="10"/>
  </w:num>
  <w:num w:numId="9" w16cid:durableId="1395157801">
    <w:abstractNumId w:val="12"/>
  </w:num>
  <w:num w:numId="10" w16cid:durableId="2032149359">
    <w:abstractNumId w:val="6"/>
  </w:num>
  <w:num w:numId="11" w16cid:durableId="1951820597">
    <w:abstractNumId w:val="8"/>
  </w:num>
  <w:num w:numId="12" w16cid:durableId="1670596957">
    <w:abstractNumId w:val="4"/>
  </w:num>
  <w:num w:numId="13" w16cid:durableId="11069217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941"/>
    <w:rsid w:val="00006B38"/>
    <w:rsid w:val="00076ACE"/>
    <w:rsid w:val="00093F4D"/>
    <w:rsid w:val="000E0EB5"/>
    <w:rsid w:val="001A7941"/>
    <w:rsid w:val="001D46B3"/>
    <w:rsid w:val="00235848"/>
    <w:rsid w:val="002767E4"/>
    <w:rsid w:val="002E0690"/>
    <w:rsid w:val="00313D96"/>
    <w:rsid w:val="00326487"/>
    <w:rsid w:val="00354665"/>
    <w:rsid w:val="0041719A"/>
    <w:rsid w:val="0044556B"/>
    <w:rsid w:val="004544A2"/>
    <w:rsid w:val="004875CE"/>
    <w:rsid w:val="0050094F"/>
    <w:rsid w:val="00530CA2"/>
    <w:rsid w:val="005515D4"/>
    <w:rsid w:val="00556DFF"/>
    <w:rsid w:val="005F3430"/>
    <w:rsid w:val="00632620"/>
    <w:rsid w:val="006E5DB1"/>
    <w:rsid w:val="007C33A1"/>
    <w:rsid w:val="007C5870"/>
    <w:rsid w:val="00816661"/>
    <w:rsid w:val="00825F77"/>
    <w:rsid w:val="008378E4"/>
    <w:rsid w:val="008641FB"/>
    <w:rsid w:val="008B3B14"/>
    <w:rsid w:val="008B5F38"/>
    <w:rsid w:val="008C4BAB"/>
    <w:rsid w:val="008D1451"/>
    <w:rsid w:val="008F5AFB"/>
    <w:rsid w:val="009A6A9D"/>
    <w:rsid w:val="009E5B14"/>
    <w:rsid w:val="00A176C4"/>
    <w:rsid w:val="00A5318B"/>
    <w:rsid w:val="00A751DE"/>
    <w:rsid w:val="00AA51F8"/>
    <w:rsid w:val="00B56780"/>
    <w:rsid w:val="00B703D9"/>
    <w:rsid w:val="00B76E6C"/>
    <w:rsid w:val="00BC36B2"/>
    <w:rsid w:val="00BC3975"/>
    <w:rsid w:val="00BD611F"/>
    <w:rsid w:val="00BF5C32"/>
    <w:rsid w:val="00C0572F"/>
    <w:rsid w:val="00C103A6"/>
    <w:rsid w:val="00CD549A"/>
    <w:rsid w:val="00D234AE"/>
    <w:rsid w:val="00D26B7B"/>
    <w:rsid w:val="00D27542"/>
    <w:rsid w:val="00D57F9E"/>
    <w:rsid w:val="00DA3D44"/>
    <w:rsid w:val="00DE4A8A"/>
    <w:rsid w:val="00E01AC0"/>
    <w:rsid w:val="00E44835"/>
    <w:rsid w:val="00EE7E2F"/>
    <w:rsid w:val="00EF64E2"/>
    <w:rsid w:val="00F846A0"/>
    <w:rsid w:val="00FF6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884508"/>
  <w14:defaultImageDpi w14:val="32767"/>
  <w15:chartTrackingRefBased/>
  <w15:docId w15:val="{69686E20-21A4-1943-A8B9-250BF0F9E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79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7941"/>
  </w:style>
  <w:style w:type="paragraph" w:styleId="Footer">
    <w:name w:val="footer"/>
    <w:basedOn w:val="Normal"/>
    <w:link w:val="FooterChar"/>
    <w:uiPriority w:val="99"/>
    <w:unhideWhenUsed/>
    <w:rsid w:val="001A79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7941"/>
  </w:style>
  <w:style w:type="paragraph" w:customStyle="1" w:styleId="BasicParagraph">
    <w:name w:val="[Basic Paragraph]"/>
    <w:basedOn w:val="Normal"/>
    <w:uiPriority w:val="99"/>
    <w:rsid w:val="001A7941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ListParagraph">
    <w:name w:val="List Paragraph"/>
    <w:basedOn w:val="Normal"/>
    <w:uiPriority w:val="34"/>
    <w:qFormat/>
    <w:rsid w:val="008641FB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D27542"/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27542"/>
    <w:rPr>
      <w:rFonts w:ascii="Calibri" w:hAnsi="Calibri"/>
      <w:sz w:val="22"/>
      <w:szCs w:val="21"/>
    </w:rPr>
  </w:style>
  <w:style w:type="character" w:styleId="Strong">
    <w:name w:val="Strong"/>
    <w:basedOn w:val="DefaultParagraphFont"/>
    <w:uiPriority w:val="22"/>
    <w:qFormat/>
    <w:rsid w:val="00313D96"/>
    <w:rPr>
      <w:b/>
      <w:bCs/>
    </w:rPr>
  </w:style>
  <w:style w:type="paragraph" w:styleId="NoSpacing">
    <w:name w:val="No Spacing"/>
    <w:uiPriority w:val="1"/>
    <w:qFormat/>
    <w:rsid w:val="009E5B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png"/><Relationship Id="rId1" Type="http://schemas.openxmlformats.org/officeDocument/2006/relationships/image" Target="media/image15.emf"/><Relationship Id="rId4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13" Type="http://schemas.openxmlformats.org/officeDocument/2006/relationships/image" Target="media/image13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5" Type="http://schemas.openxmlformats.org/officeDocument/2006/relationships/image" Target="media/image5.emf"/><Relationship Id="rId10" Type="http://schemas.openxmlformats.org/officeDocument/2006/relationships/image" Target="media/image10.emf"/><Relationship Id="rId4" Type="http://schemas.openxmlformats.org/officeDocument/2006/relationships/image" Target="media/image4.emf"/><Relationship Id="rId9" Type="http://schemas.openxmlformats.org/officeDocument/2006/relationships/image" Target="media/image9.emf"/><Relationship Id="rId14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D756EDF-E360-4F44-AF0D-FB8397848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607</Words>
  <Characters>3461</Characters>
  <Application>Microsoft Office Word</Application>
  <DocSecurity>4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Juss DiSciullo</dc:creator>
  <cp:keywords/>
  <dc:description/>
  <cp:lastModifiedBy>Pettit, Floyd D.</cp:lastModifiedBy>
  <cp:revision>2</cp:revision>
  <dcterms:created xsi:type="dcterms:W3CDTF">2023-03-27T19:17:00Z</dcterms:created>
  <dcterms:modified xsi:type="dcterms:W3CDTF">2023-03-27T19:17:00Z</dcterms:modified>
</cp:coreProperties>
</file>